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457</w:t>
      </w:r>
    </w:p>
    <w:p>
      <w:r>
        <w:t>Bundesgericht (BGE), 2007-09-05, DE</w:t>
      </w:r>
    </w:p>
    <w:p>
      <w:r>
        <w:rPr>
          <w:b/>
        </w:rPr>
        <w:t xml:space="preserve">Quelle: </w:t>
      </w:r>
      <w:r>
        <w:t>https://mcp.opencaselaw.ch/entscheid/bge_138 V 457</w:t>
      </w:r>
    </w:p>
    <w:p>
      <w:r>
        <w:t>FR: ATF 138 V 457</w:t>
      </w:r>
    </w:p>
    <w:p>
      <w:r>
        <w:t>IT: DTF 138 V 457</w:t>
      </w:r>
    </w:p>
    <w:p>
      <w:pPr>
        <w:pStyle w:val="Heading2"/>
      </w:pPr>
      <w:r>
        <w:t>Regeste</w:t>
      </w:r>
    </w:p>
    <w:p>
      <w:r>
        <w:t>Regeste Art. 16 ATSG; Verwertbarkeit der Restarbeitsfähigkeit auf dem allgemeinen ausgeglichenen Arbeitsmarkt. Für den Zeitpunkt, in welchem die Frage nach der Verwertbarkeit der (Rest-) Arbeitsfähigkeit bei vorgerücktem Alter beantwortet wird, ist auf das Feststehen der medizinischen Zumutbarkeit einer (Teil-)Erwerbstätigkeit abzustellen (Präzisierung der Rechtsprechung; E. 3.3).</w:t>
      </w:r>
    </w:p>
    <w:p>
      <w:pPr>
        <w:pStyle w:val="Heading2"/>
      </w:pPr>
      <w:r>
        <w:t>Erwägungen</w:t>
      </w:r>
    </w:p>
    <w:p>
      <w:r>
        <w:rPr>
          <w:b/>
        </w:rPr>
        <w:t>E. 2.1</w:t>
      </w:r>
    </w:p>
    <w:p>
      <w:r>
        <w:t>Das kantonale Gericht hat gestützt auf das Gutachten des Dr. med. J. vom 19. Dezember 2008 eine Arbeitsfähigkeit von 50 % in leidensangepassten Tätigkeiten festgestellt. Es ist indessen der Auffassung, dass die Versicherte auf dem ausgeglichenen Arbeitsmarkt keine Stelle mehr finde. Bei Erlass der Verfügung vom 9. Juli 2009 sei sie 61 Jahre und sechseinhalb Monate alt gewesen und es sei eine relativ kurze Aktivitätsdauer von knapp zweieinhalb Jahren bis zum Erreichen des AHV-Alters verblieben; sie habe keinen Beruf erlernt und sei ausschliesslich im Gastgewerbe tätig gewesen, solche Arbeit sei ihr jedoch aufgrund der vom Gutachter festgestellten Einschränkungen nicht mehr zumutbar; schliesslich sei altersbedingt von einer geringen Anpassungsfähigkeit an eine neue Tätigkeit und Branche auszugehen. Folglich hat es - trotz der vorhandenen Restarbeitsfähigkeit - eine vollständige Erwerbsunfähigkeit angenommen und der Versicherten eine ganze Invalidenrente zugesprochen.</w:t>
      </w:r>
    </w:p>
    <w:p>
      <w:r>
        <w:rPr>
          <w:b/>
        </w:rPr>
        <w:t>E. 2.2</w:t>
      </w:r>
    </w:p>
    <w:p>
      <w:r>
        <w:t>Streitig und zu prüfen ist die Verwertbarkeit der Restarbeitsfähigkeit. Die IV-Stelle beanstandet einzig, dass das kantonale Gericht für deren Beurteilung auf den Zeitpunkt des Erlasses der angefochtenen Verfügung am 9. Juli 2009 abgestellt hat. Gemäss Gutachten des Dr. med. J. sei der Versicherten indessen bereits ab 1. Dezember 2003 eine körperlich leichte Tätigkeit im Umfang von 50 % zumutbar gewesen. Damals, mithin im Alter von 56 Jahren, sei das Finden einer angepassten Tätigkeit nicht ausgeschlossen gewesen. Einigkeit besteht über den Anspruch auf eine ganze Rente vom 1. Juni 2002 bis 30. November 2003 aufgrund des vorinstanzlichen Entscheides vom 28. Mai 2008 (vgl. Art. 90 und 91 lit. a BGG ; BGE 135 V 141 ) sowie ab 1. August 2009 infolge der Verwitwung der Versicherten ( Art. 43 Abs. 1 IVG in Verbindung mit Art. 23 Abs. 3 und Art. 24 AHVG ).</w:t>
      </w:r>
    </w:p>
    <w:p>
      <w:r>
        <w:rPr>
          <w:b/>
        </w:rPr>
        <w:t>E. 3.1</w:t>
      </w:r>
    </w:p>
    <w:p>
      <w:r>
        <w:t>Das trotz der gesundheitlichen Beeinträchtigung zumutbarerweise erzielbare Einkommen ist bezogen auf einen ausgeglichenen BGE 138 V 457 S. 460 Arbeitsmarkt zu ermitteln, wobei an die Konkretisierung von Arbeitsgelegenheiten und Verdienstaussichten keine übermässigen Anforderungen zu stellen sind (im Einzelnen dazu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(Urteile 9C_153/2011 vom 22. März 2012 E. 3.1; 9C_918/2008 vom 28. Mai 2009 E. 4.2.2 mit Hinweisen).</w:t>
      </w:r>
    </w:p>
    <w:p>
      <w:r>
        <w:rPr>
          <w:b/>
        </w:rPr>
        <w:t>E. 3.2</w:t>
      </w:r>
    </w:p>
    <w:p>
      <w:r>
        <w:t>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Als massgeblicher Stichtag für die Beantwortung der Frage nach der Verwertbarkeit der Restarbeitsfähigkeit in Betracht fallen namentlich der Tag, ab dem eine volle oder teilweise Erwerbstätigkeit medizinisch zumutbar ist, jener des Rentenbeginns resp. der Änderung des Rentenanspruchs (vgl. Urteil 9C_145/2011 vom 30. Mai 2011 E. 3.4), weiter der Zeitpunkt, in dem eine Arbeitsfähigkeit aus medizinischer Sicht feststeht, oder derjenige des Verfügungserlasses (vgl. Urteil 9C_949/2008 vom 2. Juni 2009 E. 2, wo die Frage des massgeblichen Zeitpunktes offengelassen wird). BGE 138 V 457 S. 461 Die bundesgerichtliche Rechtsprechung ist diesbezüglich nicht einheitlich. Während in der Mehrzahl der Urteile - regelmässig ohne Erwägungen zur Frage des massgeblichen Zeitpunktes - auf den Tag des Erlasses der Verfügung resp. des Einspracheentscheides abgestellt wurde (vgl. Urteile 9C_153/2011 vom 22. März 2012 E. 3.3; 8C_482/2010 vom 27. September 2010 E. 4.3; 9C_979/2009 vom 10. Februar 2010 E. 5; 9C_918/2008 vom 28. Mai 2009 E. 4.3; 9C_437/2008 vom 19. März 2009 E. 4.3, in: SVR 2009 IV Nr. 35 S. 97), nannte das Bundesgericht in dem von der Beschwerdeführerin zitierten Urteil 9C_124/2010 sowohl den Rentenbeginn als auch den Verfügungserlass, wobei letztlich der frühere Zeitpunkt des Rentenbeginns entscheidwesentlich war (Urteil 9C_124/2010 vom 21. September 2010 E. 5.3; ähnlich auch Urteil 8C_657/2010 vom 19. November 2010 E. 5.2.3). Die im gesamten Bereich des Sozialversicherungsrechts geltende Schadenminderungspflicht und die daraus abgeleitete Selbsteingliederungslast (vgl. BGE 113 V 22 E. 4a S. 28 mit Hinweisen; Urteil 9C_916/2010 vom 20. Juni 2011 E. 2.2) gebieten grundsätzlich, die Frage nach der Verwertbarkeit der Restarbeitsfähigkeit möglichst früh zu beantworten. Für den Zeitpunkt des Rentenbeginns resp. der Änderung des Rentenanspruchs spricht, dass er von den Parteien nicht zu beeinflussen ist, dass dann eine Arbeitstätigkeit objektiv, d.h. unter medizinischen Gesichtspunkten zumutbar ist und dass die Invaliditätsbemessung, mithin der Einkommensvergleich ( Art. 16 ATSG ; SR 830.1), ebenfalls für dieses Datum vorzunehmen ist ( BGE 128 V 174 E. 4a S. 175; BGE 129 V 222 E. 4.2 S. 223 f.). Dagegen ist einzuwenden, dass zu diesem Zeitpunkt in vielen Fällen gerade die gesundheitlich bedingten Einschränkungen umstritten sind, diese einer (weiteren) Abklärung bedürfen ( Art. 43 Abs. 1 ATSG ) und erst anschliessend retrospektiv festgelegt werden; die versicherte Person hätte somit eine von ihr bestrittene und zudem (noch) nicht objektiv feststehende Arbeitsfähigkeit zu verwerten. Im jüngsten Entscheid zur hier interessierenden Frage wurde denn auch dem Zeitpunkt des Vorbescheides Gewicht beigemessen, und zwar im Wesentlichen mit der Begründung, zuvor habe keine Klarheit über die Restarbeitsfähigkeit bestanden, weshalb dem Versicherten deren Verwertung nicht früher zumutbar gewesen sei (Urteil 8C_880/2011 vom 21. März 2012 E. 5.4).</w:t>
      </w:r>
    </w:p>
    <w:p>
      <w:r>
        <w:rPr>
          <w:b/>
        </w:rPr>
        <w:t>E. 3.3</w:t>
      </w:r>
    </w:p>
    <w:p>
      <w:r>
        <w:t>Zwecks Präzisierung der soeben dargelegten Rechtsprechung wurde im Rahmen des Verfahrens gemäss Art. 23 Abs. 2 BGG BGE 138 V 457 S. 462 vorgeschlagen, für den Zeitpunkt, in welchem die Frage nach der Verwertbarkeit der (Rest-)Arbeitsfähigkeit bei vorgerücktem Alter beantwortet wird, abzustellen auf: a) den Rentenbeginn (bzw. im Revisionsfall die Änderung des Rentenanspruchs); oder b) das Feststehen der medizinischen Zumutbarkeit einer (Teil-)Erwerbstätigkeit; oder c) den Vorbescheid; oder d) die Verfügung. Die betroffenen Abteilungen haben sich für Variante b) entschieden.</w:t>
      </w:r>
    </w:p>
    <w:p>
      <w:r>
        <w:rPr>
          <w:b/>
        </w:rPr>
        <w:t>E. 3.4</w:t>
      </w:r>
    </w:p>
    <w:p>
      <w:r>
        <w:t>Die medizinische Zumutbarkeit einer (Teil-)Erwerbstätigkeit steht fest, sobald die medizinischen Unterlagen diesbezüglich eine zuverlässige Sachverhaltsfeststellung erlauben. Auch wenn bereits Dr. med. S. in seinem Gutachten vom 23. Dezember 2003 eine Arbeitsfähigkeit von "etwa 30-50 %" attestierte, ist dieses Datum nicht massgeblich, zumal das kantonale Gericht in einem ersten Beschwerdeverfahren den Sachverhalt als ungenügend abgeklärt erachtete. Erst das daraufhin von der Verwaltung eingeholte Gutachten des Dr. med. J. vom 19. Dezember 2008 verschaffte Klarheit über die Arbeitsfähigkeit und bildete die - den Anforderungen an die Beweiskraft ( BGE 134 V 231 E. 5.1 S. 232; BGE 125 V 351 E. 3a S. 352 mit Hinweis) genügende - medizinische Grundlage für den Rentenentscheid. Im konkreten Fall ist demnach für die Rentenberechtigung ab 1. Dezember 2003 die Verwertbarkeit der Restarbeitsfähigkeit am 19. Dezember 2008 entscheidend.</w:t>
      </w:r>
    </w:p>
    <w:p>
      <w:r>
        <w:rPr>
          <w:b/>
        </w:rPr>
        <w:t>E. 3.5</w:t>
      </w:r>
    </w:p>
    <w:p>
      <w:r>
        <w:t>Ende Dezember 2008 war die Versicherte 61 Jahre alt. Die vorinstanzlichen Erwägungen betreffend die Verwertbarkeit der Restarbeitsfähigkeit (E. 2.1) beziehen sich auf den 9. Juli 2009 und werden als solche von der Beschwerdeführerin nicht in Abrede gestellt. Sie gelten analog auch für den massgeblichen, rund ein halbes Jahr davor liegenden Zeitpunkt (vgl. Urteile 8C_482/2010 vom 27. September 2010 E. 4.2 und 4.3; 9C_949/2008 vom 2. Juni 2009 E. 2; 9C_437/2008 vom 19. März 2009 E. 4.3, in: SVR 2009 IV Nr. 35 S. 97).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